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2F9E2" w14:textId="45A5A57D" w:rsidR="00BF6EAF" w:rsidRPr="006C052F" w:rsidRDefault="00BF6EAF" w:rsidP="00BF6EAF">
      <w:pPr>
        <w:widowControl w:val="0"/>
        <w:tabs>
          <w:tab w:val="left" w:pos="1701"/>
          <w:tab w:val="right" w:pos="9923"/>
        </w:tabs>
        <w:rPr>
          <w:rFonts w:eastAsia="MS Mincho"/>
          <w:b/>
          <w:sz w:val="24"/>
          <w:szCs w:val="24"/>
          <w:lang w:val="en-US" w:eastAsia="x-none"/>
        </w:rPr>
      </w:pPr>
      <w:r w:rsidRPr="006C052F">
        <w:rPr>
          <w:rFonts w:eastAsia="MS Mincho"/>
          <w:b/>
          <w:sz w:val="24"/>
          <w:szCs w:val="24"/>
          <w:lang w:val="en-US" w:eastAsia="x-none"/>
        </w:rPr>
        <w:t>3GPP TSG-RAN WG2 Meeting #123</w:t>
      </w:r>
      <w:r w:rsidRPr="006C052F">
        <w:rPr>
          <w:rFonts w:eastAsia="MS Mincho"/>
          <w:b/>
          <w:sz w:val="24"/>
          <w:szCs w:val="24"/>
          <w:lang w:val="en-US" w:eastAsia="x-none"/>
        </w:rPr>
        <w:tab/>
      </w:r>
      <w:r w:rsidR="006C052F" w:rsidRPr="006C052F">
        <w:rPr>
          <w:rFonts w:eastAsia="MS Mincho"/>
          <w:b/>
          <w:sz w:val="24"/>
          <w:szCs w:val="24"/>
          <w:lang w:val="en-US" w:eastAsia="x-none"/>
        </w:rPr>
        <w:t>R2-2307609</w:t>
      </w:r>
    </w:p>
    <w:p w14:paraId="229945BE" w14:textId="77777777" w:rsidR="00BF6EAF" w:rsidRPr="00847BDE" w:rsidRDefault="00BF6EAF" w:rsidP="00BF6EAF">
      <w:pPr>
        <w:widowControl w:val="0"/>
        <w:tabs>
          <w:tab w:val="left" w:pos="1701"/>
          <w:tab w:val="right" w:pos="9923"/>
        </w:tabs>
        <w:rPr>
          <w:rFonts w:eastAsia="MS Mincho"/>
          <w:b/>
          <w:sz w:val="24"/>
          <w:szCs w:val="24"/>
          <w:lang w:val="en-US" w:eastAsia="x-none"/>
        </w:rPr>
      </w:pPr>
      <w:r w:rsidRPr="00847BDE">
        <w:rPr>
          <w:rFonts w:eastAsia="MS Mincho"/>
          <w:b/>
          <w:sz w:val="24"/>
          <w:szCs w:val="24"/>
          <w:lang w:val="en-US" w:eastAsia="x-none"/>
        </w:rPr>
        <w:t>Toulouse, France, August 21-25, 2023</w:t>
      </w:r>
    </w:p>
    <w:p w14:paraId="46F462D9" w14:textId="77777777" w:rsidR="006E6CCD" w:rsidRDefault="00000000">
      <w:pPr>
        <w:tabs>
          <w:tab w:val="left" w:pos="1701"/>
          <w:tab w:val="right" w:pos="9639"/>
        </w:tabs>
        <w:spacing w:line="288" w:lineRule="auto"/>
        <w:rPr>
          <w:b/>
          <w:sz w:val="24"/>
          <w:szCs w:val="24"/>
        </w:rPr>
      </w:pPr>
      <w:r>
        <w:rPr>
          <w:b/>
          <w:sz w:val="24"/>
          <w:szCs w:val="24"/>
        </w:rPr>
        <w:tab/>
      </w:r>
    </w:p>
    <w:p w14:paraId="2880ED95" w14:textId="143C1367" w:rsidR="006E6CCD" w:rsidRDefault="00000000">
      <w:pPr>
        <w:tabs>
          <w:tab w:val="left" w:pos="1701"/>
          <w:tab w:val="right" w:pos="9639"/>
        </w:tabs>
        <w:spacing w:after="60" w:line="288" w:lineRule="auto"/>
        <w:rPr>
          <w:b/>
          <w:sz w:val="24"/>
          <w:szCs w:val="24"/>
        </w:rPr>
      </w:pPr>
      <w:r>
        <w:rPr>
          <w:b/>
          <w:sz w:val="24"/>
          <w:szCs w:val="24"/>
        </w:rPr>
        <w:t>Agenda Item:</w:t>
      </w:r>
      <w:r>
        <w:rPr>
          <w:b/>
          <w:sz w:val="24"/>
          <w:szCs w:val="24"/>
        </w:rPr>
        <w:tab/>
        <w:t>7.5.4.</w:t>
      </w:r>
      <w:r w:rsidR="00493C2E">
        <w:rPr>
          <w:b/>
          <w:sz w:val="24"/>
          <w:szCs w:val="24"/>
        </w:rPr>
        <w:t>1</w:t>
      </w:r>
    </w:p>
    <w:p w14:paraId="7527434B" w14:textId="77777777" w:rsidR="006E6CCD" w:rsidRDefault="00000000">
      <w:pPr>
        <w:tabs>
          <w:tab w:val="left" w:pos="1701"/>
          <w:tab w:val="right" w:pos="9639"/>
        </w:tabs>
        <w:spacing w:after="60" w:line="288" w:lineRule="auto"/>
        <w:rPr>
          <w:b/>
          <w:sz w:val="24"/>
          <w:szCs w:val="24"/>
        </w:rPr>
      </w:pPr>
      <w:r>
        <w:rPr>
          <w:b/>
          <w:sz w:val="24"/>
          <w:szCs w:val="24"/>
        </w:rPr>
        <w:t xml:space="preserve">Source: </w:t>
      </w:r>
      <w:r>
        <w:rPr>
          <w:b/>
          <w:sz w:val="24"/>
          <w:szCs w:val="24"/>
        </w:rPr>
        <w:tab/>
        <w:t>Meta</w:t>
      </w:r>
    </w:p>
    <w:p w14:paraId="7E4D9019" w14:textId="77777777" w:rsidR="006E6CCD" w:rsidRDefault="00000000">
      <w:pPr>
        <w:tabs>
          <w:tab w:val="left" w:pos="1701"/>
          <w:tab w:val="right" w:pos="9639"/>
        </w:tabs>
        <w:spacing w:after="60" w:line="288" w:lineRule="auto"/>
        <w:rPr>
          <w:b/>
          <w:sz w:val="24"/>
          <w:szCs w:val="24"/>
        </w:rPr>
      </w:pPr>
      <w:r>
        <w:rPr>
          <w:b/>
          <w:sz w:val="24"/>
          <w:szCs w:val="24"/>
        </w:rPr>
        <w:t xml:space="preserve">Title:  </w:t>
      </w:r>
      <w:r>
        <w:rPr>
          <w:b/>
          <w:sz w:val="24"/>
          <w:szCs w:val="24"/>
        </w:rPr>
        <w:tab/>
        <w:t>XR BSR and Delay Information Enhancements</w:t>
      </w:r>
    </w:p>
    <w:p w14:paraId="009E1907" w14:textId="77777777" w:rsidR="006E6CCD" w:rsidRDefault="00000000">
      <w:pPr>
        <w:tabs>
          <w:tab w:val="left" w:pos="1701"/>
          <w:tab w:val="right" w:pos="9639"/>
        </w:tabs>
        <w:spacing w:after="60" w:line="288" w:lineRule="auto"/>
        <w:rPr>
          <w:b/>
          <w:sz w:val="24"/>
          <w:szCs w:val="24"/>
        </w:rPr>
      </w:pPr>
      <w:r>
        <w:rPr>
          <w:b/>
          <w:sz w:val="24"/>
          <w:szCs w:val="24"/>
        </w:rPr>
        <w:t>Document for:</w:t>
      </w:r>
      <w:r>
        <w:rPr>
          <w:b/>
          <w:sz w:val="24"/>
          <w:szCs w:val="24"/>
        </w:rPr>
        <w:tab/>
        <w:t>Discussion and Decision</w:t>
      </w:r>
    </w:p>
    <w:p w14:paraId="4C32E474" w14:textId="77777777" w:rsidR="006E6CCD" w:rsidRDefault="00000000">
      <w:pPr>
        <w:pStyle w:val="Heading1"/>
        <w:numPr>
          <w:ilvl w:val="0"/>
          <w:numId w:val="1"/>
        </w:numPr>
        <w:pBdr>
          <w:top w:val="single" w:sz="12" w:space="3" w:color="000000"/>
        </w:pBdr>
        <w:spacing w:before="240" w:after="180" w:line="240" w:lineRule="auto"/>
        <w:rPr>
          <w:sz w:val="30"/>
          <w:szCs w:val="30"/>
        </w:rPr>
      </w:pPr>
      <w:bookmarkStart w:id="0" w:name="_heading=h.1fob9te" w:colFirst="0" w:colLast="0"/>
      <w:bookmarkEnd w:id="0"/>
      <w:r>
        <w:rPr>
          <w:b/>
          <w:sz w:val="30"/>
          <w:szCs w:val="30"/>
        </w:rPr>
        <w:t>Introduction</w:t>
      </w:r>
    </w:p>
    <w:p w14:paraId="728C5674" w14:textId="77777777" w:rsidR="002717B4" w:rsidRPr="00896B9D" w:rsidRDefault="002717B4" w:rsidP="002717B4">
      <w:pPr>
        <w:spacing w:after="160" w:line="256" w:lineRule="auto"/>
        <w:ind w:right="-99"/>
      </w:pPr>
      <w:r w:rsidRPr="00896B9D">
        <w:t>In the RAN2#122 meeting, the following agreement was made:</w:t>
      </w:r>
    </w:p>
    <w:p w14:paraId="01D6A2AF" w14:textId="77777777" w:rsidR="006E6CCD" w:rsidRPr="00896B9D" w:rsidRDefault="006E6CCD">
      <w:pPr>
        <w:tabs>
          <w:tab w:val="center" w:pos="4536"/>
          <w:tab w:val="right" w:pos="9072"/>
          <w:tab w:val="left" w:pos="1800"/>
        </w:tabs>
        <w:spacing w:line="240" w:lineRule="auto"/>
      </w:pPr>
    </w:p>
    <w:tbl>
      <w:tblPr>
        <w:tblStyle w:val="afd"/>
        <w:tblW w:w="9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60"/>
      </w:tblGrid>
      <w:tr w:rsidR="006E6CCD" w:rsidRPr="00896B9D" w14:paraId="0090BDE8" w14:textId="77777777" w:rsidTr="002717B4">
        <w:tc>
          <w:tcPr>
            <w:tcW w:w="9260" w:type="dxa"/>
            <w:shd w:val="clear" w:color="auto" w:fill="auto"/>
            <w:tcMar>
              <w:top w:w="100" w:type="dxa"/>
              <w:left w:w="100" w:type="dxa"/>
              <w:bottom w:w="100" w:type="dxa"/>
              <w:right w:w="100" w:type="dxa"/>
            </w:tcMar>
          </w:tcPr>
          <w:p w14:paraId="5EA52C68" w14:textId="2613700B" w:rsidR="002717B4" w:rsidRPr="00896B9D" w:rsidRDefault="002717B4" w:rsidP="002717B4">
            <w:pPr>
              <w:pStyle w:val="ListParagraph"/>
              <w:widowControl w:val="0"/>
              <w:numPr>
                <w:ilvl w:val="0"/>
                <w:numId w:val="5"/>
              </w:numPr>
              <w:spacing w:after="180" w:line="240" w:lineRule="auto"/>
              <w:rPr>
                <w:rFonts w:eastAsia="Times New Roman"/>
              </w:rPr>
            </w:pPr>
            <w:r w:rsidRPr="00896B9D">
              <w:rPr>
                <w:rFonts w:eastAsia="Times New Roman"/>
              </w:rPr>
              <w:t>UE calculates the remaining time based on the PDCP discard timer value. FFS if UE reports one or multiple values. FFS how this is modelled in PDCP specification. FFS which UEs support this.</w:t>
            </w:r>
          </w:p>
          <w:p w14:paraId="06297C43" w14:textId="11CF1406" w:rsidR="002717B4" w:rsidRPr="00896B9D" w:rsidRDefault="002717B4" w:rsidP="002717B4">
            <w:pPr>
              <w:pStyle w:val="ListParagraph"/>
              <w:widowControl w:val="0"/>
              <w:numPr>
                <w:ilvl w:val="0"/>
                <w:numId w:val="5"/>
              </w:numPr>
              <w:spacing w:after="180" w:line="240" w:lineRule="auto"/>
            </w:pPr>
            <w:r w:rsidRPr="00896B9D">
              <w:rPr>
                <w:rFonts w:eastAsia="Times New Roman"/>
              </w:rPr>
              <w:t>When/if UE reports remaining time, the reference time for the remaining time is determined from the point of the first transmission of the information. FFS if intra-UE prioritization can impact this.</w:t>
            </w:r>
          </w:p>
        </w:tc>
      </w:tr>
    </w:tbl>
    <w:p w14:paraId="4BD21D29" w14:textId="1BBCAE39" w:rsidR="006E6CCD" w:rsidRPr="00896B9D" w:rsidRDefault="006E6CCD">
      <w:pPr>
        <w:tabs>
          <w:tab w:val="center" w:pos="4536"/>
          <w:tab w:val="right" w:pos="9072"/>
          <w:tab w:val="left" w:pos="1800"/>
        </w:tabs>
        <w:spacing w:line="240" w:lineRule="auto"/>
      </w:pPr>
    </w:p>
    <w:p w14:paraId="4A7787BD" w14:textId="010572E8" w:rsidR="006E6CCD" w:rsidRPr="00896B9D" w:rsidRDefault="002717B4">
      <w:pPr>
        <w:tabs>
          <w:tab w:val="center" w:pos="4536"/>
          <w:tab w:val="right" w:pos="9072"/>
          <w:tab w:val="left" w:pos="1800"/>
        </w:tabs>
        <w:spacing w:line="240" w:lineRule="auto"/>
      </w:pPr>
      <w:r w:rsidRPr="00896B9D">
        <w:t xml:space="preserve">In this paper, we provide our viewpoints on buffer status report (BSR) and delay status report </w:t>
      </w:r>
      <w:r w:rsidR="00941324">
        <w:t xml:space="preserve">(DSR) </w:t>
      </w:r>
      <w:r w:rsidRPr="00896B9D">
        <w:t>for UL traffic.</w:t>
      </w:r>
    </w:p>
    <w:p w14:paraId="669F4CA0" w14:textId="77777777" w:rsidR="006E6CCD" w:rsidRPr="00847BDE" w:rsidRDefault="00000000" w:rsidP="00847BDE">
      <w:pPr>
        <w:pStyle w:val="Heading1"/>
        <w:numPr>
          <w:ilvl w:val="0"/>
          <w:numId w:val="1"/>
        </w:numPr>
        <w:pBdr>
          <w:top w:val="single" w:sz="12" w:space="3" w:color="000000"/>
        </w:pBdr>
        <w:spacing w:before="240" w:after="180" w:line="240" w:lineRule="auto"/>
        <w:rPr>
          <w:b/>
          <w:sz w:val="30"/>
          <w:szCs w:val="30"/>
        </w:rPr>
      </w:pPr>
      <w:bookmarkStart w:id="1" w:name="_heading=h.3znysh7" w:colFirst="0" w:colLast="0"/>
      <w:bookmarkEnd w:id="1"/>
      <w:r w:rsidRPr="00847BDE">
        <w:rPr>
          <w:b/>
          <w:sz w:val="30"/>
          <w:szCs w:val="30"/>
        </w:rPr>
        <w:t>Discussion</w:t>
      </w:r>
    </w:p>
    <w:p w14:paraId="06E01960" w14:textId="77777777" w:rsidR="006E6CCD" w:rsidRPr="00896B9D" w:rsidRDefault="00000000">
      <w:bookmarkStart w:id="2" w:name="_heading=h.a4eddzq1gvvh" w:colFirst="0" w:colLast="0"/>
      <w:bookmarkStart w:id="3" w:name="_heading=h.g6e1gkwl2edt" w:colFirst="0" w:colLast="0"/>
      <w:bookmarkEnd w:id="2"/>
      <w:bookmarkEnd w:id="3"/>
      <w:r w:rsidRPr="00896B9D">
        <w:t xml:space="preserve">To ensure optimal performance of XR services, it's crucial to enhance delay-awareness for UL traffic. Providing delay information such as remaining time can aid in achieving this goal. It's worth noting that UL traffic can have varying characteristics based on the types of applications/services. Periodic traffic, such as video, avatar, audio, and pose/control information, require timely delivery to maintain the immersive experience. On the other hand, aperiodic traffic like user inputs may not have strict timing requirements. </w:t>
      </w:r>
    </w:p>
    <w:p w14:paraId="5E3A3457" w14:textId="77777777" w:rsidR="006E6CCD" w:rsidRPr="00896B9D" w:rsidRDefault="006E6CCD"/>
    <w:p w14:paraId="0EA9AB6C" w14:textId="77E0CB80" w:rsidR="006E6CCD" w:rsidRPr="00896B9D" w:rsidRDefault="00000000" w:rsidP="00941324">
      <w:pPr>
        <w:rPr>
          <w:b/>
        </w:rPr>
      </w:pPr>
      <w:r w:rsidRPr="00896B9D">
        <w:rPr>
          <w:b/>
        </w:rPr>
        <w:t xml:space="preserve">Observation </w:t>
      </w:r>
      <w:r w:rsidR="00941324">
        <w:rPr>
          <w:b/>
        </w:rPr>
        <w:t>1</w:t>
      </w:r>
      <w:r w:rsidRPr="00896B9D">
        <w:rPr>
          <w:b/>
        </w:rPr>
        <w:t>:</w:t>
      </w:r>
      <w:r w:rsidR="00941324">
        <w:rPr>
          <w:b/>
        </w:rPr>
        <w:t xml:space="preserve"> </w:t>
      </w:r>
      <w:r w:rsidRPr="00896B9D">
        <w:rPr>
          <w:b/>
        </w:rPr>
        <w:t>UL XR traffic can have varying characteristics based on the types of applications/services. Periodic traffic such as video/audio/avatar or pose control information require timely delivery while others such as user inputs may not have strict timing requirements.</w:t>
      </w:r>
    </w:p>
    <w:p w14:paraId="1E21FCC4" w14:textId="77777777" w:rsidR="006E6CCD" w:rsidRPr="00896B9D" w:rsidRDefault="006E6CCD">
      <w:pPr>
        <w:rPr>
          <w:b/>
        </w:rPr>
      </w:pPr>
    </w:p>
    <w:p w14:paraId="18EABD54" w14:textId="77777777" w:rsidR="006E6CCD" w:rsidRPr="00896B9D" w:rsidRDefault="00000000">
      <w:r w:rsidRPr="00896B9D">
        <w:t xml:space="preserve">Hence, to avoid the unnecessary signaling overhead, it’s desirable to only report the timing information for the traffic or QoS flow with strict timing requirements. </w:t>
      </w:r>
    </w:p>
    <w:p w14:paraId="006DF5FE" w14:textId="77777777" w:rsidR="006E6CCD" w:rsidRPr="00896B9D" w:rsidRDefault="006E6CCD"/>
    <w:p w14:paraId="551067EE" w14:textId="68EF19FB" w:rsidR="006E6CCD" w:rsidRDefault="00000000" w:rsidP="00941324">
      <w:pPr>
        <w:rPr>
          <w:b/>
        </w:rPr>
      </w:pPr>
      <w:r w:rsidRPr="00896B9D">
        <w:rPr>
          <w:b/>
        </w:rPr>
        <w:t xml:space="preserve">Proposal </w:t>
      </w:r>
      <w:r w:rsidR="00941324">
        <w:rPr>
          <w:b/>
        </w:rPr>
        <w:t>1</w:t>
      </w:r>
      <w:r w:rsidRPr="00896B9D">
        <w:rPr>
          <w:b/>
        </w:rPr>
        <w:t>: UE only reports the delay status for QoS flows with stringent timing requirements.</w:t>
      </w:r>
      <w:r w:rsidR="00C222BD">
        <w:rPr>
          <w:b/>
        </w:rPr>
        <w:t xml:space="preserve"> </w:t>
      </w:r>
    </w:p>
    <w:p w14:paraId="3C4E1755" w14:textId="77777777" w:rsidR="00C222BD" w:rsidRDefault="00C222BD" w:rsidP="00941324">
      <w:pPr>
        <w:rPr>
          <w:b/>
        </w:rPr>
      </w:pPr>
    </w:p>
    <w:p w14:paraId="69702C99" w14:textId="5924AACC" w:rsidR="00C222BD" w:rsidRPr="00C222BD" w:rsidRDefault="00C222BD" w:rsidP="00941324">
      <w:pPr>
        <w:rPr>
          <w:bCs/>
        </w:rPr>
      </w:pPr>
      <w:r w:rsidRPr="00C222BD">
        <w:rPr>
          <w:bCs/>
        </w:rPr>
        <w:lastRenderedPageBreak/>
        <w:t>In RAN2#122, it is FFS if UE reports one or multiple values.</w:t>
      </w:r>
      <w:r>
        <w:rPr>
          <w:bCs/>
        </w:rPr>
        <w:t xml:space="preserve"> Because the delay status report is based on PDCP discard timer, we propose a one-to-one mapping between the PDCP discard timer and the reporting value. </w:t>
      </w:r>
    </w:p>
    <w:p w14:paraId="5F3759AE" w14:textId="77777777" w:rsidR="00C222BD" w:rsidRDefault="00C222BD" w:rsidP="00941324">
      <w:pPr>
        <w:rPr>
          <w:b/>
        </w:rPr>
      </w:pPr>
    </w:p>
    <w:p w14:paraId="17E5F2EB" w14:textId="6105F370" w:rsidR="00C222BD" w:rsidRDefault="00C222BD" w:rsidP="00C222BD">
      <w:pPr>
        <w:rPr>
          <w:b/>
        </w:rPr>
      </w:pPr>
      <w:r w:rsidRPr="00896B9D">
        <w:rPr>
          <w:b/>
        </w:rPr>
        <w:t xml:space="preserve">Proposal </w:t>
      </w:r>
      <w:r>
        <w:rPr>
          <w:b/>
        </w:rPr>
        <w:t>2</w:t>
      </w:r>
      <w:r w:rsidRPr="00896B9D">
        <w:rPr>
          <w:b/>
        </w:rPr>
        <w:t xml:space="preserve">: </w:t>
      </w:r>
      <w:r>
        <w:rPr>
          <w:b/>
        </w:rPr>
        <w:t xml:space="preserve">The delay status reporting contains one value per PDCP discard timer. </w:t>
      </w:r>
    </w:p>
    <w:p w14:paraId="463BED73" w14:textId="77777777" w:rsidR="00941324" w:rsidRDefault="00941324" w:rsidP="00941324">
      <w:pPr>
        <w:rPr>
          <w:b/>
        </w:rPr>
      </w:pPr>
    </w:p>
    <w:p w14:paraId="0C2DDD7B" w14:textId="07F5FBB6" w:rsidR="00C222BD" w:rsidRDefault="00000000" w:rsidP="00C222BD">
      <w:r>
        <w:t>For BSR and DSR triggering</w:t>
      </w:r>
      <w:r w:rsidR="00941324">
        <w:t xml:space="preserve"> conditions</w:t>
      </w:r>
      <w:r>
        <w:t>,</w:t>
      </w:r>
      <w:r w:rsidR="00C222BD">
        <w:t xml:space="preserve"> o</w:t>
      </w:r>
      <w:r w:rsidR="00C222BD">
        <w:t>n-demand delay status reporting ensures that reporting is only triggered when the low-latency traffic flow has been in the buffer for a long time and is experiencing delays in transmission. Upon receiving the delay status report, the network will respond by prioritizing the resources for the corresponding traffic flow. This will in turn improve the latency performance of the traffic flow.</w:t>
      </w:r>
    </w:p>
    <w:p w14:paraId="65ECDACB" w14:textId="77777777" w:rsidR="00C222BD" w:rsidRDefault="00C222BD"/>
    <w:p w14:paraId="1A784C0E" w14:textId="20C0C8A6" w:rsidR="00C222BD" w:rsidRPr="00896B9D" w:rsidRDefault="00C222BD" w:rsidP="00C222BD">
      <w:pPr>
        <w:rPr>
          <w:b/>
        </w:rPr>
      </w:pPr>
      <w:r>
        <w:rPr>
          <w:b/>
        </w:rPr>
        <w:t xml:space="preserve">Proposal </w:t>
      </w:r>
      <w:r>
        <w:rPr>
          <w:b/>
        </w:rPr>
        <w:t>3</w:t>
      </w:r>
      <w:r>
        <w:rPr>
          <w:b/>
        </w:rPr>
        <w:t xml:space="preserve">: The delay status reporting is </w:t>
      </w:r>
      <w:r>
        <w:rPr>
          <w:b/>
        </w:rPr>
        <w:t xml:space="preserve">triggered when </w:t>
      </w:r>
      <w:r w:rsidRPr="00C222BD">
        <w:rPr>
          <w:b/>
        </w:rPr>
        <w:t>the low-latency traffic flow has been in the buffer for a long time</w:t>
      </w:r>
      <w:r>
        <w:rPr>
          <w:b/>
        </w:rPr>
        <w:t xml:space="preserve">. For example, when the remaining time falls under a pre-defined threshold, the delay status reporting is triggered. </w:t>
      </w:r>
    </w:p>
    <w:p w14:paraId="47E526EE" w14:textId="33E52247" w:rsidR="006E6CCD" w:rsidRDefault="00000000" w:rsidP="00896B9D">
      <w:pPr>
        <w:pStyle w:val="Heading1"/>
        <w:numPr>
          <w:ilvl w:val="0"/>
          <w:numId w:val="1"/>
        </w:numPr>
        <w:pBdr>
          <w:top w:val="single" w:sz="12" w:space="3" w:color="000000"/>
        </w:pBdr>
        <w:spacing w:before="240" w:after="180" w:line="240" w:lineRule="auto"/>
        <w:rPr>
          <w:b/>
          <w:sz w:val="30"/>
          <w:szCs w:val="30"/>
        </w:rPr>
      </w:pPr>
      <w:bookmarkStart w:id="4" w:name="_heading=h.4d34og8" w:colFirst="0" w:colLast="0"/>
      <w:bookmarkEnd w:id="4"/>
      <w:r w:rsidRPr="00847BDE">
        <w:rPr>
          <w:b/>
          <w:sz w:val="30"/>
          <w:szCs w:val="30"/>
        </w:rPr>
        <w:t>Conclusion</w:t>
      </w:r>
    </w:p>
    <w:p w14:paraId="3FA3F3F3" w14:textId="332A3631" w:rsidR="00C222BD" w:rsidRPr="00896B9D" w:rsidRDefault="00C222BD" w:rsidP="00C222BD">
      <w:pPr>
        <w:tabs>
          <w:tab w:val="center" w:pos="4536"/>
          <w:tab w:val="right" w:pos="9072"/>
          <w:tab w:val="left" w:pos="1800"/>
        </w:tabs>
        <w:spacing w:line="240" w:lineRule="auto"/>
      </w:pPr>
      <w:r w:rsidRPr="00896B9D">
        <w:t xml:space="preserve">In this </w:t>
      </w:r>
      <w:r>
        <w:t>contribution</w:t>
      </w:r>
      <w:r w:rsidRPr="00896B9D">
        <w:t xml:space="preserve">, we </w:t>
      </w:r>
      <w:r w:rsidR="008C4386">
        <w:t>consider</w:t>
      </w:r>
      <w:r>
        <w:t xml:space="preserve"> the </w:t>
      </w:r>
      <w:r w:rsidRPr="00896B9D">
        <w:t xml:space="preserve">delay status report </w:t>
      </w:r>
      <w:r>
        <w:t xml:space="preserve">(DSR) </w:t>
      </w:r>
      <w:r w:rsidRPr="00896B9D">
        <w:t>for UL traffic.</w:t>
      </w:r>
    </w:p>
    <w:p w14:paraId="320A23E4" w14:textId="77777777" w:rsidR="00896B9D" w:rsidRPr="00896B9D" w:rsidRDefault="00896B9D" w:rsidP="00896B9D"/>
    <w:p w14:paraId="46553357" w14:textId="77777777" w:rsidR="00C222BD" w:rsidRPr="00896B9D" w:rsidRDefault="00C222BD" w:rsidP="00C222BD">
      <w:pPr>
        <w:rPr>
          <w:b/>
        </w:rPr>
      </w:pPr>
      <w:r w:rsidRPr="00896B9D">
        <w:rPr>
          <w:b/>
        </w:rPr>
        <w:t xml:space="preserve">Observation </w:t>
      </w:r>
      <w:r>
        <w:rPr>
          <w:b/>
        </w:rPr>
        <w:t>1</w:t>
      </w:r>
      <w:r w:rsidRPr="00896B9D">
        <w:rPr>
          <w:b/>
        </w:rPr>
        <w:t>:</w:t>
      </w:r>
      <w:r>
        <w:rPr>
          <w:b/>
        </w:rPr>
        <w:t xml:space="preserve"> </w:t>
      </w:r>
      <w:r w:rsidRPr="00896B9D">
        <w:rPr>
          <w:b/>
        </w:rPr>
        <w:t>UL XR traffic can have varying characteristics based on the types of applications/services. Periodic traffic such as video/audio/avatar or pose control information require timely delivery while others such as user inputs may not have strict timing requirements.</w:t>
      </w:r>
    </w:p>
    <w:p w14:paraId="557B630F" w14:textId="77777777" w:rsidR="006E6CCD" w:rsidRDefault="006E6CCD">
      <w:pPr>
        <w:rPr>
          <w:color w:val="0000FF"/>
        </w:rPr>
      </w:pPr>
    </w:p>
    <w:p w14:paraId="751FE779" w14:textId="77777777" w:rsidR="00C222BD" w:rsidRDefault="00C222BD" w:rsidP="00C222BD">
      <w:pPr>
        <w:rPr>
          <w:b/>
        </w:rPr>
      </w:pPr>
      <w:r w:rsidRPr="00896B9D">
        <w:rPr>
          <w:b/>
        </w:rPr>
        <w:t xml:space="preserve">Proposal </w:t>
      </w:r>
      <w:r>
        <w:rPr>
          <w:b/>
        </w:rPr>
        <w:t>1</w:t>
      </w:r>
      <w:r w:rsidRPr="00896B9D">
        <w:rPr>
          <w:b/>
        </w:rPr>
        <w:t>: UE only reports the delay status for QoS flows with stringent timing requirements.</w:t>
      </w:r>
      <w:r>
        <w:rPr>
          <w:b/>
        </w:rPr>
        <w:t xml:space="preserve"> </w:t>
      </w:r>
    </w:p>
    <w:p w14:paraId="799409C4" w14:textId="77777777" w:rsidR="006E6CCD" w:rsidRDefault="006E6CCD"/>
    <w:p w14:paraId="7E46A175" w14:textId="77777777" w:rsidR="00C222BD" w:rsidRDefault="00C222BD" w:rsidP="00C222BD">
      <w:pPr>
        <w:rPr>
          <w:b/>
        </w:rPr>
      </w:pPr>
      <w:r w:rsidRPr="00896B9D">
        <w:rPr>
          <w:b/>
        </w:rPr>
        <w:t xml:space="preserve">Proposal </w:t>
      </w:r>
      <w:r>
        <w:rPr>
          <w:b/>
        </w:rPr>
        <w:t>2</w:t>
      </w:r>
      <w:r w:rsidRPr="00896B9D">
        <w:rPr>
          <w:b/>
        </w:rPr>
        <w:t xml:space="preserve">: </w:t>
      </w:r>
      <w:r>
        <w:rPr>
          <w:b/>
        </w:rPr>
        <w:t xml:space="preserve">The delay status reporting contains one value per PDCP discard timer. </w:t>
      </w:r>
    </w:p>
    <w:p w14:paraId="4AE2D9AA" w14:textId="77777777" w:rsidR="00C222BD" w:rsidRDefault="00C222BD" w:rsidP="00C222BD">
      <w:pPr>
        <w:rPr>
          <w:b/>
        </w:rPr>
      </w:pPr>
    </w:p>
    <w:p w14:paraId="28DCFB47" w14:textId="226576F3" w:rsidR="006E6CCD" w:rsidRDefault="00B329B9">
      <w:pPr>
        <w:rPr>
          <w:b/>
        </w:rPr>
      </w:pPr>
      <w:r>
        <w:rPr>
          <w:b/>
        </w:rPr>
        <w:t xml:space="preserve">Proposal 3: The delay status reporting is triggered when </w:t>
      </w:r>
      <w:r w:rsidRPr="00C222BD">
        <w:rPr>
          <w:b/>
        </w:rPr>
        <w:t>the low-latency traffic flow has been in the buffer for a long time</w:t>
      </w:r>
      <w:r>
        <w:rPr>
          <w:b/>
        </w:rPr>
        <w:t>. For example, when the remaining time falls under a pre-defined threshold, the delay status reporting is triggered.</w:t>
      </w:r>
    </w:p>
    <w:p w14:paraId="3DE0C09B" w14:textId="0869AC4D" w:rsidR="0076770A" w:rsidRDefault="0076770A" w:rsidP="0076770A">
      <w:pPr>
        <w:pStyle w:val="Heading1"/>
        <w:numPr>
          <w:ilvl w:val="0"/>
          <w:numId w:val="1"/>
        </w:numPr>
        <w:pBdr>
          <w:top w:val="single" w:sz="12" w:space="3" w:color="000000"/>
        </w:pBdr>
        <w:tabs>
          <w:tab w:val="num" w:pos="360"/>
        </w:tabs>
        <w:spacing w:before="240" w:after="180" w:line="240" w:lineRule="auto"/>
        <w:rPr>
          <w:b/>
          <w:sz w:val="30"/>
          <w:szCs w:val="30"/>
        </w:rPr>
      </w:pPr>
      <w:bookmarkStart w:id="5" w:name="_Hlk142571297"/>
      <w:r>
        <w:rPr>
          <w:b/>
          <w:sz w:val="30"/>
          <w:szCs w:val="30"/>
        </w:rPr>
        <w:t>Reference</w:t>
      </w:r>
      <w:r w:rsidR="00440F60">
        <w:rPr>
          <w:b/>
          <w:sz w:val="30"/>
          <w:szCs w:val="30"/>
        </w:rPr>
        <w:t>s</w:t>
      </w:r>
      <w:r w:rsidRPr="00D34A9E">
        <w:rPr>
          <w:b/>
          <w:sz w:val="30"/>
          <w:szCs w:val="30"/>
        </w:rPr>
        <w:t xml:space="preserve"> </w:t>
      </w:r>
    </w:p>
    <w:bookmarkEnd w:id="5"/>
    <w:p w14:paraId="1D77A568" w14:textId="77777777" w:rsidR="00956F72" w:rsidRDefault="00B40DFA">
      <w:r>
        <w:t xml:space="preserve">[1] </w:t>
      </w:r>
      <w:r w:rsidRPr="00CA1959">
        <w:t xml:space="preserve">RAN2 </w:t>
      </w:r>
      <w:r>
        <w:t>C</w:t>
      </w:r>
      <w:r w:rsidRPr="00CA1959">
        <w:t xml:space="preserve">hairman </w:t>
      </w:r>
      <w:r>
        <w:t>N</w:t>
      </w:r>
      <w:r w:rsidRPr="00CA1959">
        <w:t>otes from RAN2#122, May 2023.</w:t>
      </w:r>
    </w:p>
    <w:p w14:paraId="3EEDA507" w14:textId="151DC2EC" w:rsidR="0076770A" w:rsidRPr="00956F72" w:rsidRDefault="00956F72" w:rsidP="00956F72">
      <w:pPr>
        <w:rPr>
          <w:lang w:val="en-GB"/>
        </w:rPr>
      </w:pPr>
      <w:r w:rsidRPr="00956F72">
        <w:t xml:space="preserve">[2] </w:t>
      </w:r>
      <w:r w:rsidRPr="00956F72">
        <w:rPr>
          <w:lang w:val="en-GB"/>
        </w:rPr>
        <w:t>R2-2306393</w:t>
      </w:r>
      <w:r>
        <w:rPr>
          <w:lang w:val="en-GB"/>
        </w:rPr>
        <w:t xml:space="preserve"> </w:t>
      </w:r>
      <w:r w:rsidRPr="00956F72">
        <w:rPr>
          <w:lang w:val="en-GB"/>
        </w:rPr>
        <w:t>XR BSR and Delay Information Enhancements</w:t>
      </w:r>
      <w:r>
        <w:rPr>
          <w:lang w:val="en-GB"/>
        </w:rPr>
        <w:t xml:space="preserve">, </w:t>
      </w:r>
      <w:r w:rsidRPr="00956F72">
        <w:rPr>
          <w:lang w:val="en-GB"/>
        </w:rPr>
        <w:t>Meta USA</w:t>
      </w:r>
    </w:p>
    <w:sectPr w:rsidR="0076770A" w:rsidRPr="00956F7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73604"/>
    <w:multiLevelType w:val="hybridMultilevel"/>
    <w:tmpl w:val="D2BE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60F41"/>
    <w:multiLevelType w:val="multilevel"/>
    <w:tmpl w:val="B5088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7B44D6"/>
    <w:multiLevelType w:val="multilevel"/>
    <w:tmpl w:val="15B874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9FE779C"/>
    <w:multiLevelType w:val="multilevel"/>
    <w:tmpl w:val="D91229B4"/>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05641F8"/>
    <w:multiLevelType w:val="hybridMultilevel"/>
    <w:tmpl w:val="F3AE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799335">
    <w:abstractNumId w:val="3"/>
  </w:num>
  <w:num w:numId="2" w16cid:durableId="270825310">
    <w:abstractNumId w:val="2"/>
  </w:num>
  <w:num w:numId="3" w16cid:durableId="1799563199">
    <w:abstractNumId w:val="1"/>
  </w:num>
  <w:num w:numId="4" w16cid:durableId="1883051596">
    <w:abstractNumId w:val="0"/>
  </w:num>
  <w:num w:numId="5" w16cid:durableId="1359312558">
    <w:abstractNumId w:val="5"/>
  </w:num>
  <w:num w:numId="6" w16cid:durableId="936135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CCD"/>
    <w:rsid w:val="002717B4"/>
    <w:rsid w:val="00272C3E"/>
    <w:rsid w:val="00440F60"/>
    <w:rsid w:val="00493C2E"/>
    <w:rsid w:val="006C052F"/>
    <w:rsid w:val="006E6CCD"/>
    <w:rsid w:val="0076770A"/>
    <w:rsid w:val="0083398E"/>
    <w:rsid w:val="00847BDE"/>
    <w:rsid w:val="00873596"/>
    <w:rsid w:val="00896B9D"/>
    <w:rsid w:val="008C4386"/>
    <w:rsid w:val="00941324"/>
    <w:rsid w:val="00956F72"/>
    <w:rsid w:val="00B329B9"/>
    <w:rsid w:val="00B40DFA"/>
    <w:rsid w:val="00BF6EAF"/>
    <w:rsid w:val="00C222BD"/>
    <w:rsid w:val="00E353F5"/>
    <w:rsid w:val="00EF2EDD"/>
    <w:rsid w:val="00F96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CF4DA"/>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271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1803">
      <w:bodyDiv w:val="1"/>
      <w:marLeft w:val="0"/>
      <w:marRight w:val="0"/>
      <w:marTop w:val="0"/>
      <w:marBottom w:val="0"/>
      <w:divBdr>
        <w:top w:val="none" w:sz="0" w:space="0" w:color="auto"/>
        <w:left w:val="none" w:sz="0" w:space="0" w:color="auto"/>
        <w:bottom w:val="none" w:sz="0" w:space="0" w:color="auto"/>
        <w:right w:val="none" w:sz="0" w:space="0" w:color="auto"/>
      </w:divBdr>
      <w:divsChild>
        <w:div w:id="1116214842">
          <w:marLeft w:val="0"/>
          <w:marRight w:val="75"/>
          <w:marTop w:val="0"/>
          <w:marBottom w:val="0"/>
          <w:divBdr>
            <w:top w:val="none" w:sz="0" w:space="0" w:color="auto"/>
            <w:left w:val="none" w:sz="0" w:space="0" w:color="auto"/>
            <w:bottom w:val="none" w:sz="0" w:space="0" w:color="auto"/>
            <w:right w:val="none" w:sz="0" w:space="0" w:color="auto"/>
          </w:divBdr>
        </w:div>
      </w:divsChild>
    </w:div>
    <w:div w:id="1360012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NNQczXABvNQM7l23+9t52tsJsog==">AMUW2mVPjknC9KRTdY8jfOuw4gbBTPvQtMdQ2oc0ueKz3LBzIaxx9//XBUveNXc+CCR7stMIPZFPOu1iSLTD4tat45xjK6uQ9lori/ruQG8BJbwkInJ4HsdZu0QDop4fBUpYZ0l/1JepDKb9OSUT+11d+1hM2HoqSTzSEi3L9DZ5ZYCZSBsIy3Rvy6AHkCP1oqK/R/uoHCkOqG6k6vm7JonZ8/e5sXmfJfrBa26mmNmeqAzln0BIISxwAVgZVX6ImhaM7rn0RTsy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graceyyu@meta.com</dc:creator>
  <cp:lastModifiedBy>Grace Yu</cp:lastModifiedBy>
  <cp:revision>10</cp:revision>
  <dcterms:created xsi:type="dcterms:W3CDTF">2023-08-09T17:41:00Z</dcterms:created>
  <dcterms:modified xsi:type="dcterms:W3CDTF">2023-08-10T22:50:00Z</dcterms:modified>
</cp:coreProperties>
</file>